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1BE4F666"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EA383C" w:rsidRPr="00EA383C">
        <w:rPr>
          <w:rFonts w:asciiTheme="minorHAnsi" w:eastAsiaTheme="minorEastAsia" w:hAnsiTheme="minorHAnsi" w:cstheme="minorHAnsi"/>
          <w:bCs/>
          <w:noProof w:val="0"/>
          <w:sz w:val="24"/>
          <w:szCs w:val="24"/>
          <w:lang w:eastAsia="zh-CN"/>
        </w:rPr>
        <w:t>R4-2212409</w:t>
      </w:r>
    </w:p>
    <w:p w14:paraId="58F01ED6" w14:textId="353BCA4E"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F15AE7">
        <w:rPr>
          <w:rFonts w:ascii="Calibri" w:eastAsia="PMingLiU" w:hAnsi="Calibri" w:cs="Calibri"/>
          <w:sz w:val="24"/>
          <w:szCs w:val="24"/>
        </w:rPr>
        <w:t>Aug. 15</w:t>
      </w:r>
      <w:r w:rsidR="00A478FD">
        <w:rPr>
          <w:rFonts w:ascii="Calibri" w:eastAsia="PMingLiU" w:hAnsi="Calibri" w:cs="Calibri"/>
          <w:sz w:val="24"/>
          <w:szCs w:val="24"/>
        </w:rPr>
        <w:t xml:space="preserve"> – 2</w:t>
      </w:r>
      <w:r w:rsidR="00F15AE7">
        <w:rPr>
          <w:rFonts w:ascii="Calibri" w:eastAsia="PMingLiU" w:hAnsi="Calibri" w:cs="Calibri"/>
          <w:sz w:val="24"/>
          <w:szCs w:val="24"/>
        </w:rPr>
        <w:t>6</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4AC548C1"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FA6515">
        <w:rPr>
          <w:rFonts w:asciiTheme="minorHAnsi" w:eastAsiaTheme="minorEastAsia" w:hAnsiTheme="minorHAnsi" w:cstheme="minorHAnsi"/>
          <w:bCs/>
          <w:noProof w:val="0"/>
          <w:sz w:val="24"/>
          <w:szCs w:val="24"/>
          <w:lang w:eastAsia="zh-CN"/>
        </w:rPr>
        <w:t>11</w:t>
      </w:r>
      <w:r w:rsidR="00A478FD">
        <w:rPr>
          <w:rFonts w:asciiTheme="minorHAnsi" w:eastAsiaTheme="minorEastAsia" w:hAnsiTheme="minorHAnsi" w:cstheme="minorHAnsi"/>
          <w:bCs/>
          <w:noProof w:val="0"/>
          <w:sz w:val="24"/>
          <w:szCs w:val="24"/>
          <w:lang w:eastAsia="zh-CN"/>
        </w:rPr>
        <w:t>.</w:t>
      </w:r>
      <w:r w:rsidR="00FA6515">
        <w:rPr>
          <w:rFonts w:asciiTheme="minorHAnsi" w:eastAsiaTheme="minorEastAsia" w:hAnsiTheme="minorHAnsi" w:cstheme="minorHAnsi"/>
          <w:bCs/>
          <w:noProof w:val="0"/>
          <w:sz w:val="24"/>
          <w:szCs w:val="24"/>
          <w:lang w:eastAsia="zh-CN"/>
        </w:rPr>
        <w:t>1</w:t>
      </w:r>
      <w:r w:rsidR="008F5385">
        <w:rPr>
          <w:rFonts w:asciiTheme="minorHAnsi" w:eastAsiaTheme="minorEastAsia" w:hAnsiTheme="minorHAnsi" w:cstheme="minorHAnsi"/>
          <w:bCs/>
          <w:noProof w:val="0"/>
          <w:sz w:val="24"/>
          <w:szCs w:val="24"/>
          <w:lang w:eastAsia="zh-CN"/>
        </w:rPr>
        <w:t>6</w:t>
      </w:r>
      <w:r w:rsidR="00E711D3" w:rsidRPr="000571DE">
        <w:rPr>
          <w:rFonts w:asciiTheme="minorHAnsi" w:eastAsiaTheme="minorEastAsia" w:hAnsiTheme="minorHAnsi" w:cstheme="minorHAnsi"/>
          <w:bCs/>
          <w:noProof w:val="0"/>
          <w:sz w:val="24"/>
          <w:szCs w:val="24"/>
          <w:lang w:eastAsia="zh-CN"/>
        </w:rPr>
        <w:t>.</w:t>
      </w:r>
      <w:r w:rsidR="00EF00B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8B9FBC6"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7FE2BC6C" w14:textId="749D09FA" w:rsidR="00240B68" w:rsidRPr="00D27D81" w:rsidRDefault="00240B68" w:rsidP="0009699A">
      <w:pPr>
        <w:rPr>
          <w:rFonts w:eastAsia="PMingLiU"/>
        </w:rPr>
      </w:pPr>
      <w:r w:rsidRPr="00240B68">
        <w:rPr>
          <w:rFonts w:eastAsia="宋体"/>
        </w:rPr>
        <w:t xml:space="preserve">In Rel-18 Mobility enhancement WI [1], </w:t>
      </w:r>
      <w:r w:rsidR="00052179" w:rsidRPr="00052179">
        <w:rPr>
          <w:rFonts w:eastAsia="宋体"/>
        </w:rPr>
        <w:t>L1/L2-based inter-cell mobility</w:t>
      </w:r>
      <w:r w:rsidR="00052179">
        <w:rPr>
          <w:rFonts w:eastAsia="宋体"/>
        </w:rPr>
        <w:t xml:space="preserve"> </w:t>
      </w:r>
      <w:r w:rsidR="00052179">
        <w:rPr>
          <w:rFonts w:eastAsia="宋体" w:hint="eastAsia"/>
        </w:rPr>
        <w:t>would</w:t>
      </w:r>
      <w:r w:rsidR="00052179">
        <w:rPr>
          <w:rFonts w:eastAsia="宋体"/>
        </w:rPr>
        <w:t xml:space="preserve"> be studied. RAN4 will specify related RRM core requirements.</w:t>
      </w:r>
    </w:p>
    <w:tbl>
      <w:tblPr>
        <w:tblStyle w:val="af7"/>
        <w:tblW w:w="0" w:type="auto"/>
        <w:tblLook w:val="04A0" w:firstRow="1" w:lastRow="0" w:firstColumn="1" w:lastColumn="0" w:noHBand="0" w:noVBand="1"/>
      </w:tblPr>
      <w:tblGrid>
        <w:gridCol w:w="9629"/>
      </w:tblGrid>
      <w:tr w:rsidR="00240B68" w14:paraId="5FE163D9" w14:textId="77777777" w:rsidTr="00240B68">
        <w:tc>
          <w:tcPr>
            <w:tcW w:w="9629" w:type="dxa"/>
          </w:tcPr>
          <w:p w14:paraId="739622DB" w14:textId="77777777" w:rsidR="00A3590F" w:rsidRDefault="00A3590F" w:rsidP="00A3590F">
            <w:p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p>
          <w:p w14:paraId="4126F4C2" w14:textId="6CE6F6C7" w:rsidR="00052179" w:rsidRPr="00052179" w:rsidRDefault="00052179" w:rsidP="00052179">
            <w:pPr>
              <w:numPr>
                <w:ilvl w:val="0"/>
                <w:numId w:val="37"/>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 xml:space="preserve">To specify mechanism and procedures of </w:t>
            </w:r>
            <w:r w:rsidRPr="00052179">
              <w:rPr>
                <w:rFonts w:ascii="Times New Roman" w:eastAsia="PMingLiU" w:hAnsi="Times New Roman" w:cs="Times New Roman" w:hint="eastAsia"/>
                <w:bCs/>
                <w:sz w:val="18"/>
                <w:szCs w:val="18"/>
                <w:lang w:eastAsia="en-GB"/>
              </w:rPr>
              <w:t>L</w:t>
            </w:r>
            <w:r w:rsidRPr="00052179">
              <w:rPr>
                <w:rFonts w:ascii="Times New Roman" w:eastAsia="PMingLiU" w:hAnsi="Times New Roman" w:cs="Times New Roman"/>
                <w:bCs/>
                <w:sz w:val="18"/>
                <w:szCs w:val="18"/>
                <w:lang w:eastAsia="en-GB"/>
              </w:rPr>
              <w:t>1/L2 based inter-cell mobility for mobility latency reduction:</w:t>
            </w:r>
          </w:p>
          <w:p w14:paraId="0E88968A" w14:textId="77777777" w:rsidR="00052179" w:rsidRPr="00052179" w:rsidRDefault="00052179" w:rsidP="00052179">
            <w:pPr>
              <w:numPr>
                <w:ilvl w:val="0"/>
                <w:numId w:val="41"/>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Configuration and maintenance for multiple candidate cells to allow fast application of configurations for candidate cells [RAN2, RAN3]</w:t>
            </w:r>
          </w:p>
          <w:p w14:paraId="2903DA5E" w14:textId="77777777" w:rsidR="00052179" w:rsidRPr="00052179" w:rsidRDefault="00052179" w:rsidP="00052179">
            <w:pPr>
              <w:numPr>
                <w:ilvl w:val="0"/>
                <w:numId w:val="41"/>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 xml:space="preserve">Dynamic switch mechanism among candidate serving cells (including </w:t>
            </w:r>
            <w:proofErr w:type="spellStart"/>
            <w:r w:rsidRPr="00052179">
              <w:rPr>
                <w:rFonts w:ascii="Times New Roman" w:eastAsia="PMingLiU" w:hAnsi="Times New Roman" w:cs="Times New Roman"/>
                <w:bCs/>
                <w:sz w:val="18"/>
                <w:szCs w:val="18"/>
                <w:lang w:eastAsia="en-GB"/>
              </w:rPr>
              <w:t>SpCell</w:t>
            </w:r>
            <w:proofErr w:type="spellEnd"/>
            <w:r w:rsidRPr="00052179">
              <w:rPr>
                <w:rFonts w:ascii="Times New Roman" w:eastAsia="PMingLiU" w:hAnsi="Times New Roman" w:cs="Times New Roman"/>
                <w:bCs/>
                <w:sz w:val="18"/>
                <w:szCs w:val="18"/>
                <w:lang w:eastAsia="en-GB"/>
              </w:rPr>
              <w:t xml:space="preserve"> and </w:t>
            </w:r>
            <w:proofErr w:type="spellStart"/>
            <w:r w:rsidRPr="00052179">
              <w:rPr>
                <w:rFonts w:ascii="Times New Roman" w:eastAsia="PMingLiU" w:hAnsi="Times New Roman" w:cs="Times New Roman"/>
                <w:bCs/>
                <w:sz w:val="18"/>
                <w:szCs w:val="18"/>
                <w:lang w:eastAsia="en-GB"/>
              </w:rPr>
              <w:t>SCell</w:t>
            </w:r>
            <w:proofErr w:type="spellEnd"/>
            <w:r w:rsidRPr="00052179">
              <w:rPr>
                <w:rFonts w:ascii="Times New Roman" w:eastAsia="PMingLiU" w:hAnsi="Times New Roman" w:cs="Times New Roman"/>
                <w:bCs/>
                <w:sz w:val="18"/>
                <w:szCs w:val="18"/>
                <w:lang w:eastAsia="en-GB"/>
              </w:rPr>
              <w:t>) for the potential applicable scenarios based on L1</w:t>
            </w:r>
            <w:r w:rsidRPr="00052179">
              <w:rPr>
                <w:rFonts w:ascii="Times New Roman" w:eastAsia="PMingLiU" w:hAnsi="Times New Roman" w:cs="Times New Roman" w:hint="eastAsia"/>
                <w:bCs/>
                <w:sz w:val="18"/>
                <w:szCs w:val="18"/>
                <w:lang w:eastAsia="en-GB"/>
              </w:rPr>
              <w:t>/</w:t>
            </w:r>
            <w:r w:rsidRPr="00052179">
              <w:rPr>
                <w:rFonts w:ascii="Times New Roman" w:eastAsia="PMingLiU" w:hAnsi="Times New Roman" w:cs="Times New Roman"/>
                <w:bCs/>
                <w:sz w:val="18"/>
                <w:szCs w:val="18"/>
                <w:lang w:eastAsia="en-GB"/>
              </w:rPr>
              <w:t xml:space="preserve">L2 </w:t>
            </w:r>
            <w:proofErr w:type="spellStart"/>
            <w:r w:rsidRPr="00052179">
              <w:rPr>
                <w:rFonts w:ascii="Times New Roman" w:eastAsia="PMingLiU" w:hAnsi="Times New Roman" w:cs="Times New Roman"/>
                <w:bCs/>
                <w:sz w:val="18"/>
                <w:szCs w:val="18"/>
                <w:lang w:eastAsia="en-GB"/>
              </w:rPr>
              <w:t>signalling</w:t>
            </w:r>
            <w:proofErr w:type="spellEnd"/>
            <w:r w:rsidRPr="00052179">
              <w:rPr>
                <w:rFonts w:ascii="Times New Roman" w:eastAsia="PMingLiU" w:hAnsi="Times New Roman" w:cs="Times New Roman"/>
                <w:bCs/>
                <w:sz w:val="18"/>
                <w:szCs w:val="18"/>
                <w:lang w:eastAsia="en-GB"/>
              </w:rPr>
              <w:t xml:space="preserve"> [RAN2, RAN1]</w:t>
            </w:r>
          </w:p>
          <w:p w14:paraId="13DCFE66" w14:textId="77777777" w:rsidR="00052179" w:rsidRPr="00052179" w:rsidRDefault="00052179" w:rsidP="00052179">
            <w:pPr>
              <w:numPr>
                <w:ilvl w:val="0"/>
                <w:numId w:val="41"/>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 xml:space="preserve">L1 enhancements for inter-cell beam management, including </w:t>
            </w:r>
            <w:r w:rsidRPr="00052179">
              <w:rPr>
                <w:rFonts w:ascii="Times New Roman" w:eastAsia="PMingLiU" w:hAnsi="Times New Roman" w:cs="Times New Roman" w:hint="eastAsia"/>
                <w:bCs/>
                <w:sz w:val="18"/>
                <w:szCs w:val="18"/>
                <w:lang w:eastAsia="en-GB"/>
              </w:rPr>
              <w:t>L</w:t>
            </w:r>
            <w:r w:rsidRPr="00052179">
              <w:rPr>
                <w:rFonts w:ascii="Times New Roman" w:eastAsia="PMingLiU" w:hAnsi="Times New Roman" w:cs="Times New Roman"/>
                <w:bCs/>
                <w:sz w:val="18"/>
                <w:szCs w:val="18"/>
                <w:lang w:eastAsia="en-GB"/>
              </w:rPr>
              <w:t>1 measurement and reporting, and beam indication [RAN1, RAN2]</w:t>
            </w:r>
          </w:p>
          <w:p w14:paraId="20185604" w14:textId="77777777" w:rsidR="00052179" w:rsidRPr="00052179" w:rsidRDefault="00052179" w:rsidP="00052179">
            <w:pPr>
              <w:numPr>
                <w:ilvl w:val="1"/>
                <w:numId w:val="41"/>
              </w:numPr>
              <w:overflowPunct w:val="0"/>
              <w:autoSpaceDE w:val="0"/>
              <w:autoSpaceDN w:val="0"/>
              <w:adjustRightInd w:val="0"/>
              <w:spacing w:after="180" w:line="192" w:lineRule="auto"/>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Note 1: Early RAN2 involvement is necessary, including the possibility of further clarifying the interaction between this bullet with the previous bullet</w:t>
            </w:r>
          </w:p>
          <w:p w14:paraId="60A88B74" w14:textId="77777777" w:rsidR="00052179" w:rsidRPr="00052179" w:rsidRDefault="00052179" w:rsidP="00052179">
            <w:pPr>
              <w:numPr>
                <w:ilvl w:val="0"/>
                <w:numId w:val="41"/>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Timing Advance management [RAN1, RAN2]</w:t>
            </w:r>
          </w:p>
          <w:p w14:paraId="3CFABD3A" w14:textId="77777777" w:rsidR="00052179" w:rsidRPr="00052179" w:rsidRDefault="00052179" w:rsidP="00052179">
            <w:pPr>
              <w:numPr>
                <w:ilvl w:val="0"/>
                <w:numId w:val="41"/>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CU-DU interface signaling to support L1/</w:t>
            </w:r>
            <w:r w:rsidRPr="00052179">
              <w:rPr>
                <w:rFonts w:ascii="Times New Roman" w:eastAsia="PMingLiU" w:hAnsi="Times New Roman" w:cs="Times New Roman" w:hint="eastAsia"/>
                <w:bCs/>
                <w:sz w:val="18"/>
                <w:szCs w:val="18"/>
                <w:lang w:eastAsia="en-GB"/>
              </w:rPr>
              <w:t>L</w:t>
            </w:r>
            <w:r w:rsidRPr="00052179">
              <w:rPr>
                <w:rFonts w:ascii="Times New Roman" w:eastAsia="PMingLiU" w:hAnsi="Times New Roman" w:cs="Times New Roman"/>
                <w:bCs/>
                <w:sz w:val="18"/>
                <w:szCs w:val="18"/>
                <w:lang w:eastAsia="en-GB"/>
              </w:rPr>
              <w:t>2 mobility, if needed [RAN3]</w:t>
            </w:r>
          </w:p>
          <w:p w14:paraId="7A3A3CF9" w14:textId="77777777" w:rsidR="00052179" w:rsidRPr="00052179" w:rsidRDefault="00052179" w:rsidP="00052179">
            <w:pPr>
              <w:overflowPunct w:val="0"/>
              <w:autoSpaceDE w:val="0"/>
              <w:autoSpaceDN w:val="0"/>
              <w:adjustRightInd w:val="0"/>
              <w:spacing w:line="192" w:lineRule="auto"/>
              <w:textAlignment w:val="baseline"/>
              <w:rPr>
                <w:rFonts w:ascii="Times New Roman" w:eastAsia="PMingLiU" w:hAnsi="Times New Roman" w:cs="Times New Roman"/>
                <w:bCs/>
                <w:sz w:val="18"/>
                <w:szCs w:val="18"/>
                <w:lang w:eastAsia="en-GB"/>
              </w:rPr>
            </w:pPr>
          </w:p>
          <w:p w14:paraId="274213AB" w14:textId="77777777" w:rsidR="00052179" w:rsidRPr="00052179" w:rsidRDefault="00052179" w:rsidP="00052179">
            <w:pPr>
              <w:overflowPunct w:val="0"/>
              <w:autoSpaceDE w:val="0"/>
              <w:autoSpaceDN w:val="0"/>
              <w:adjustRightInd w:val="0"/>
              <w:spacing w:line="192" w:lineRule="auto"/>
              <w:ind w:left="720"/>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Note 2: FR2 specific enhancements are not precluded, if any.</w:t>
            </w:r>
          </w:p>
          <w:p w14:paraId="2CF960A9" w14:textId="77777777" w:rsidR="00052179" w:rsidRPr="00052179" w:rsidRDefault="00052179" w:rsidP="00052179">
            <w:pPr>
              <w:overflowPunct w:val="0"/>
              <w:autoSpaceDE w:val="0"/>
              <w:autoSpaceDN w:val="0"/>
              <w:adjustRightInd w:val="0"/>
              <w:spacing w:line="192" w:lineRule="auto"/>
              <w:ind w:left="720"/>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Note 3: The procedure of L1/L2 based inter-cell mobility are applicable to the following scenarios:</w:t>
            </w:r>
          </w:p>
          <w:p w14:paraId="75FE0F8E" w14:textId="77777777" w:rsidR="00052179" w:rsidRPr="00052179" w:rsidRDefault="00052179" w:rsidP="00052179">
            <w:pPr>
              <w:numPr>
                <w:ilvl w:val="2"/>
                <w:numId w:val="42"/>
              </w:numPr>
              <w:overflowPunct w:val="0"/>
              <w:autoSpaceDE w:val="0"/>
              <w:autoSpaceDN w:val="0"/>
              <w:adjustRightInd w:val="0"/>
              <w:spacing w:after="180" w:line="192" w:lineRule="auto"/>
              <w:ind w:left="1443"/>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Standalone, CA and NR-DC case with serving cell change within one CG</w:t>
            </w:r>
          </w:p>
          <w:p w14:paraId="2EA7A476" w14:textId="77777777" w:rsidR="00052179" w:rsidRPr="00052179" w:rsidRDefault="00052179" w:rsidP="00052179">
            <w:pPr>
              <w:numPr>
                <w:ilvl w:val="2"/>
                <w:numId w:val="42"/>
              </w:numPr>
              <w:overflowPunct w:val="0"/>
              <w:autoSpaceDE w:val="0"/>
              <w:autoSpaceDN w:val="0"/>
              <w:adjustRightInd w:val="0"/>
              <w:spacing w:after="180" w:line="192" w:lineRule="auto"/>
              <w:ind w:left="1443"/>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Intra-DU case and intra-CU inter-DU case (applicable for Standalone and CA: no new RAN interfaces are expected)</w:t>
            </w:r>
          </w:p>
          <w:p w14:paraId="705D0FAB" w14:textId="77777777" w:rsidR="00052179" w:rsidRPr="00052179" w:rsidRDefault="00052179" w:rsidP="00052179">
            <w:pPr>
              <w:numPr>
                <w:ilvl w:val="2"/>
                <w:numId w:val="42"/>
              </w:numPr>
              <w:overflowPunct w:val="0"/>
              <w:autoSpaceDE w:val="0"/>
              <w:autoSpaceDN w:val="0"/>
              <w:adjustRightInd w:val="0"/>
              <w:spacing w:after="180" w:line="192" w:lineRule="auto"/>
              <w:ind w:left="1443"/>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Both intra-frequency and inter-frequency</w:t>
            </w:r>
          </w:p>
          <w:p w14:paraId="3D2EF3EE" w14:textId="77777777" w:rsidR="00052179" w:rsidRPr="00052179" w:rsidRDefault="00052179" w:rsidP="00052179">
            <w:pPr>
              <w:numPr>
                <w:ilvl w:val="2"/>
                <w:numId w:val="42"/>
              </w:numPr>
              <w:overflowPunct w:val="0"/>
              <w:autoSpaceDE w:val="0"/>
              <w:autoSpaceDN w:val="0"/>
              <w:adjustRightInd w:val="0"/>
              <w:spacing w:after="180" w:line="192" w:lineRule="auto"/>
              <w:ind w:left="1443"/>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Both FR1 and FR2</w:t>
            </w:r>
          </w:p>
          <w:p w14:paraId="4D50BF03" w14:textId="77777777" w:rsidR="00052179" w:rsidRPr="00052179" w:rsidRDefault="00052179" w:rsidP="00052179">
            <w:pPr>
              <w:numPr>
                <w:ilvl w:val="2"/>
                <w:numId w:val="42"/>
              </w:numPr>
              <w:overflowPunct w:val="0"/>
              <w:autoSpaceDE w:val="0"/>
              <w:autoSpaceDN w:val="0"/>
              <w:adjustRightInd w:val="0"/>
              <w:spacing w:after="180" w:line="192" w:lineRule="auto"/>
              <w:ind w:left="1443"/>
              <w:textAlignment w:val="baseline"/>
              <w:rPr>
                <w:rFonts w:ascii="Times New Roman" w:eastAsia="PMingLiU" w:hAnsi="Times New Roman" w:cs="Times New Roman"/>
                <w:bCs/>
                <w:i/>
                <w:sz w:val="18"/>
                <w:szCs w:val="18"/>
                <w:lang w:eastAsia="en-GB"/>
              </w:rPr>
            </w:pPr>
            <w:r w:rsidRPr="00052179">
              <w:rPr>
                <w:rFonts w:ascii="Times New Roman" w:eastAsia="PMingLiU" w:hAnsi="Times New Roman" w:cs="Times New Roman"/>
                <w:bCs/>
                <w:i/>
                <w:sz w:val="18"/>
                <w:szCs w:val="18"/>
                <w:lang w:eastAsia="en-GB"/>
              </w:rPr>
              <w:t>Source and target cells may be synchronized or non-synchronized</w:t>
            </w:r>
          </w:p>
          <w:p w14:paraId="230E7977" w14:textId="77777777" w:rsidR="00052179" w:rsidRPr="00052179" w:rsidRDefault="00052179" w:rsidP="00052179">
            <w:pPr>
              <w:numPr>
                <w:ilvl w:val="0"/>
                <w:numId w:val="44"/>
              </w:numPr>
              <w:overflowPunct w:val="0"/>
              <w:autoSpaceDE w:val="0"/>
              <w:autoSpaceDN w:val="0"/>
              <w:adjustRightInd w:val="0"/>
              <w:spacing w:after="180" w:line="192" w:lineRule="auto"/>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To specify RRM core requirements for the following, as necessary [RAN4]:</w:t>
            </w:r>
          </w:p>
          <w:p w14:paraId="7D567F6D" w14:textId="77777777" w:rsidR="00052179" w:rsidRPr="00052179" w:rsidRDefault="00052179" w:rsidP="00052179">
            <w:pPr>
              <w:numPr>
                <w:ilvl w:val="0"/>
                <w:numId w:val="43"/>
              </w:numPr>
              <w:overflowPunct w:val="0"/>
              <w:autoSpaceDE w:val="0"/>
              <w:autoSpaceDN w:val="0"/>
              <w:adjustRightInd w:val="0"/>
              <w:spacing w:after="180" w:line="192" w:lineRule="auto"/>
              <w:ind w:left="1140" w:hanging="420"/>
              <w:textAlignment w:val="baseline"/>
              <w:rPr>
                <w:rFonts w:ascii="Times New Roman" w:eastAsia="PMingLiU" w:hAnsi="Times New Roman" w:cs="Times New Roman"/>
                <w:bCs/>
                <w:sz w:val="18"/>
                <w:szCs w:val="18"/>
                <w:lang w:eastAsia="en-GB"/>
              </w:rPr>
            </w:pPr>
            <w:bookmarkStart w:id="0" w:name="_Hlk108512509"/>
            <w:r w:rsidRPr="00052179">
              <w:rPr>
                <w:rFonts w:ascii="Times New Roman" w:eastAsia="PMingLiU" w:hAnsi="Times New Roman" w:cs="Times New Roman"/>
                <w:bCs/>
                <w:sz w:val="18"/>
                <w:szCs w:val="18"/>
                <w:lang w:eastAsia="en-GB"/>
              </w:rPr>
              <w:t>L1/L2-based inter-cell mobility</w:t>
            </w:r>
          </w:p>
          <w:bookmarkEnd w:id="0"/>
          <w:p w14:paraId="15119DDA" w14:textId="2C950B80" w:rsidR="001E41EB" w:rsidRPr="00A3590F" w:rsidRDefault="00052179" w:rsidP="00A3590F">
            <w:pPr>
              <w:numPr>
                <w:ilvl w:val="0"/>
                <w:numId w:val="43"/>
              </w:numPr>
              <w:overflowPunct w:val="0"/>
              <w:autoSpaceDE w:val="0"/>
              <w:autoSpaceDN w:val="0"/>
              <w:adjustRightInd w:val="0"/>
              <w:spacing w:after="180" w:line="192" w:lineRule="auto"/>
              <w:ind w:left="1140" w:hanging="420"/>
              <w:textAlignment w:val="baseline"/>
              <w:rPr>
                <w:rFonts w:ascii="Times New Roman" w:eastAsia="PMingLiU" w:hAnsi="Times New Roman" w:cs="Times New Roman"/>
                <w:bCs/>
                <w:sz w:val="18"/>
                <w:szCs w:val="18"/>
                <w:lang w:eastAsia="en-GB"/>
              </w:rPr>
            </w:pPr>
            <w:r w:rsidRPr="00052179">
              <w:rPr>
                <w:rFonts w:ascii="Times New Roman" w:eastAsia="PMingLiU" w:hAnsi="Times New Roman" w:cs="Times New Roman"/>
                <w:bCs/>
                <w:sz w:val="18"/>
                <w:szCs w:val="18"/>
                <w:lang w:eastAsia="en-GB"/>
              </w:rPr>
              <w:t>Enhanced CHO configurations addressed by this WI</w:t>
            </w:r>
          </w:p>
        </w:tc>
      </w:tr>
    </w:tbl>
    <w:p w14:paraId="5DDC0E54" w14:textId="4D7F7CD5" w:rsidR="00240B68" w:rsidRDefault="00240B68" w:rsidP="0009699A"/>
    <w:p w14:paraId="2EE4CBD3" w14:textId="285F6121" w:rsidR="00240B68" w:rsidRPr="00240B68" w:rsidRDefault="00240B68" w:rsidP="0009699A">
      <w:pPr>
        <w:rPr>
          <w:lang w:val="en-GB"/>
        </w:rPr>
      </w:pPr>
      <w:r w:rsidRPr="00240B68">
        <w:rPr>
          <w:lang w:val="en-GB"/>
        </w:rPr>
        <w:t xml:space="preserve">In this contribution, </w:t>
      </w:r>
      <w:r w:rsidR="00FE66C6" w:rsidRPr="000C792A">
        <w:t xml:space="preserve">we will provide our initial </w:t>
      </w:r>
      <w:r w:rsidR="00FE66C6">
        <w:t>views</w:t>
      </w:r>
      <w:r>
        <w:rPr>
          <w:lang w:val="en-GB"/>
        </w:rPr>
        <w:t xml:space="preserve"> on this objective</w:t>
      </w:r>
      <w:r w:rsidRPr="00240B68">
        <w:rPr>
          <w:lang w:val="en-GB"/>
        </w:rPr>
        <w:t>.</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FAF98CD" w14:textId="4794BB7F" w:rsidR="007657E2" w:rsidRDefault="002D0098" w:rsidP="002F2294">
      <w:pPr>
        <w:rPr>
          <w:lang w:val="en-GB"/>
        </w:rPr>
      </w:pPr>
      <w:r>
        <w:rPr>
          <w:lang w:val="en-GB"/>
        </w:rPr>
        <w:t>Although t</w:t>
      </w:r>
      <w:r w:rsidR="00AF2AF9">
        <w:rPr>
          <w:lang w:val="en-GB"/>
        </w:rPr>
        <w:t>he work in RAN4 RRM core part</w:t>
      </w:r>
      <w:r w:rsidR="008D1CB1">
        <w:rPr>
          <w:lang w:val="en-GB"/>
        </w:rPr>
        <w:t xml:space="preserve"> high</w:t>
      </w:r>
      <w:r>
        <w:rPr>
          <w:lang w:val="en-GB"/>
        </w:rPr>
        <w:t>ly</w:t>
      </w:r>
      <w:r w:rsidR="008D1CB1">
        <w:rPr>
          <w:lang w:val="en-GB"/>
        </w:rPr>
        <w:t xml:space="preserve"> depend</w:t>
      </w:r>
      <w:r>
        <w:rPr>
          <w:lang w:val="en-GB"/>
        </w:rPr>
        <w:t>s</w:t>
      </w:r>
      <w:r w:rsidR="008D1CB1">
        <w:rPr>
          <w:lang w:val="en-GB"/>
        </w:rPr>
        <w:t xml:space="preserve"> on the design</w:t>
      </w:r>
      <w:r>
        <w:rPr>
          <w:lang w:val="en-GB"/>
        </w:rPr>
        <w:t xml:space="preserve"> and prog</w:t>
      </w:r>
      <w:r w:rsidR="008421C4">
        <w:rPr>
          <w:lang w:val="en-GB"/>
        </w:rPr>
        <w:t>r</w:t>
      </w:r>
      <w:r>
        <w:rPr>
          <w:lang w:val="en-GB"/>
        </w:rPr>
        <w:t>ess</w:t>
      </w:r>
      <w:r w:rsidR="008D1CB1">
        <w:rPr>
          <w:lang w:val="en-GB"/>
        </w:rPr>
        <w:t xml:space="preserve"> in RAN1/2</w:t>
      </w:r>
      <w:r>
        <w:rPr>
          <w:lang w:val="en-GB"/>
        </w:rPr>
        <w:t>,</w:t>
      </w:r>
      <w:r w:rsidR="008D1CB1">
        <w:rPr>
          <w:lang w:val="en-GB"/>
        </w:rPr>
        <w:t xml:space="preserve"> we can discuss some basic </w:t>
      </w:r>
      <w:r w:rsidR="007657E2">
        <w:rPr>
          <w:lang w:val="en-GB"/>
        </w:rPr>
        <w:t>rules</w:t>
      </w:r>
      <w:r w:rsidR="008D1CB1">
        <w:rPr>
          <w:lang w:val="en-GB"/>
        </w:rPr>
        <w:t xml:space="preserve"> earlier. </w:t>
      </w:r>
    </w:p>
    <w:p w14:paraId="042FE4B3" w14:textId="34BC9ACA" w:rsidR="003E65AD" w:rsidRDefault="007657E2" w:rsidP="002F2294">
      <w:pPr>
        <w:rPr>
          <w:lang w:val="en-GB"/>
        </w:rPr>
      </w:pPr>
      <w:r>
        <w:rPr>
          <w:rFonts w:hint="eastAsia"/>
          <w:lang w:val="en-GB"/>
        </w:rPr>
        <w:t>T</w:t>
      </w:r>
      <w:r>
        <w:rPr>
          <w:lang w:val="en-GB"/>
        </w:rPr>
        <w:t xml:space="preserve">he first issue that we can discuss is whether to keep single panel assumption in FR2. </w:t>
      </w:r>
      <w:r w:rsidR="00655EC5">
        <w:rPr>
          <w:rFonts w:hint="eastAsia"/>
          <w:lang w:val="en-GB"/>
        </w:rPr>
        <w:t>S</w:t>
      </w:r>
      <w:r w:rsidR="00655EC5">
        <w:rPr>
          <w:lang w:val="en-GB"/>
        </w:rPr>
        <w:t xml:space="preserve">ince all the legacy RRM requirements are defined based on single panel assumption in FR2 and </w:t>
      </w:r>
      <w:r w:rsidR="00875215">
        <w:rPr>
          <w:lang w:val="en-GB"/>
        </w:rPr>
        <w:t>there is a R18 WI especially for multi-panel</w:t>
      </w:r>
      <w:r w:rsidR="001C0DDB">
        <w:rPr>
          <w:lang w:val="en-GB"/>
        </w:rPr>
        <w:t xml:space="preserve"> [2]</w:t>
      </w:r>
      <w:r w:rsidR="00875215">
        <w:rPr>
          <w:lang w:val="en-GB"/>
        </w:rPr>
        <w:t xml:space="preserve">, </w:t>
      </w:r>
      <w:r>
        <w:rPr>
          <w:lang w:val="en-GB"/>
        </w:rPr>
        <w:t xml:space="preserve">the discussions </w:t>
      </w:r>
      <w:r w:rsidR="00C579E9">
        <w:rPr>
          <w:lang w:val="en-GB"/>
        </w:rPr>
        <w:t xml:space="preserve">on RRM requirements </w:t>
      </w:r>
      <w:r>
        <w:rPr>
          <w:lang w:val="en-GB"/>
        </w:rPr>
        <w:t xml:space="preserve">related to multi-panel should wait for the outcome of </w:t>
      </w:r>
      <w:r w:rsidR="00D27D81">
        <w:rPr>
          <w:lang w:val="en-GB"/>
        </w:rPr>
        <w:t>this WI</w:t>
      </w:r>
      <w:r>
        <w:rPr>
          <w:lang w:val="en-GB"/>
        </w:rPr>
        <w:t>.</w:t>
      </w:r>
      <w:r>
        <w:rPr>
          <w:rFonts w:hint="eastAsia"/>
          <w:lang w:val="en-GB"/>
        </w:rPr>
        <w:t xml:space="preserve"> </w:t>
      </w:r>
      <w:r>
        <w:rPr>
          <w:lang w:val="en-GB"/>
        </w:rPr>
        <w:t xml:space="preserve">Therefore, we </w:t>
      </w:r>
      <w:r w:rsidR="00875215">
        <w:rPr>
          <w:lang w:val="en-GB"/>
        </w:rPr>
        <w:t>s</w:t>
      </w:r>
      <w:r w:rsidR="00C579E9">
        <w:rPr>
          <w:lang w:val="en-GB"/>
        </w:rPr>
        <w:t xml:space="preserve">uggest </w:t>
      </w:r>
      <w:proofErr w:type="gramStart"/>
      <w:r w:rsidR="00C579E9">
        <w:rPr>
          <w:lang w:val="en-GB"/>
        </w:rPr>
        <w:t>to</w:t>
      </w:r>
      <w:r w:rsidR="00875215">
        <w:rPr>
          <w:lang w:val="en-GB"/>
        </w:rPr>
        <w:t xml:space="preserve"> focus</w:t>
      </w:r>
      <w:proofErr w:type="gramEnd"/>
      <w:r w:rsidR="00875215">
        <w:rPr>
          <w:lang w:val="en-GB"/>
        </w:rPr>
        <w:t xml:space="preserve"> on single panel in </w:t>
      </w:r>
      <w:r w:rsidR="00D27D81">
        <w:rPr>
          <w:lang w:val="en-GB"/>
        </w:rPr>
        <w:t>R18 L1/L2 mobility</w:t>
      </w:r>
      <w:r w:rsidR="00875215">
        <w:rPr>
          <w:lang w:val="en-GB"/>
        </w:rPr>
        <w:t xml:space="preserve">. </w:t>
      </w:r>
    </w:p>
    <w:p w14:paraId="14F7F370" w14:textId="5E1B571D" w:rsidR="003E65AD" w:rsidRPr="003E65AD" w:rsidRDefault="0050075A" w:rsidP="003E65AD">
      <w:pPr>
        <w:spacing w:beforeLines="50" w:before="120" w:afterLines="50" w:after="120"/>
        <w:rPr>
          <w:rFonts w:cstheme="minorHAnsi"/>
          <w:b/>
          <w:lang w:eastAsia="x-none"/>
        </w:rPr>
      </w:pPr>
      <w:r w:rsidRPr="00281625">
        <w:rPr>
          <w:rFonts w:cstheme="minorHAnsi"/>
          <w:b/>
          <w:lang w:eastAsia="x-none"/>
        </w:rPr>
        <w:t xml:space="preserve">Proposal 1: </w:t>
      </w:r>
      <w:r w:rsidR="00D42E51" w:rsidRPr="00D42E51">
        <w:rPr>
          <w:rFonts w:cstheme="minorHAnsi"/>
          <w:b/>
          <w:lang w:eastAsia="x-none"/>
        </w:rPr>
        <w:t xml:space="preserve">We suggest </w:t>
      </w:r>
      <w:proofErr w:type="gramStart"/>
      <w:r w:rsidR="00D42E51" w:rsidRPr="00D42E51">
        <w:rPr>
          <w:rFonts w:cstheme="minorHAnsi"/>
          <w:b/>
          <w:lang w:eastAsia="x-none"/>
        </w:rPr>
        <w:t xml:space="preserve">to </w:t>
      </w:r>
      <w:r w:rsidR="00C579E9">
        <w:rPr>
          <w:rFonts w:cstheme="minorHAnsi"/>
          <w:b/>
          <w:lang w:eastAsia="x-none"/>
        </w:rPr>
        <w:t>define</w:t>
      </w:r>
      <w:proofErr w:type="gramEnd"/>
      <w:r w:rsidR="00C579E9">
        <w:rPr>
          <w:rFonts w:cstheme="minorHAnsi"/>
          <w:b/>
          <w:lang w:eastAsia="x-none"/>
        </w:rPr>
        <w:t xml:space="preserve"> RRM requirements assuming </w:t>
      </w:r>
      <w:r>
        <w:rPr>
          <w:rFonts w:cstheme="minorHAnsi"/>
          <w:b/>
          <w:lang w:eastAsia="x-none"/>
        </w:rPr>
        <w:t>single panel in FR2</w:t>
      </w:r>
      <w:r w:rsidRPr="00281625">
        <w:rPr>
          <w:rFonts w:cstheme="minorHAnsi"/>
          <w:b/>
          <w:lang w:eastAsia="x-none"/>
        </w:rPr>
        <w:t>.</w:t>
      </w:r>
    </w:p>
    <w:p w14:paraId="36378F9B" w14:textId="1805884A" w:rsidR="009B5B03" w:rsidRPr="0050075A" w:rsidRDefault="00C579E9" w:rsidP="0050075A">
      <w:pPr>
        <w:rPr>
          <w:lang w:val="en-GB"/>
        </w:rPr>
      </w:pPr>
      <w:r>
        <w:rPr>
          <w:lang w:val="en-GB"/>
        </w:rPr>
        <w:t>Another issue</w:t>
      </w:r>
      <w:r w:rsidR="0050075A">
        <w:rPr>
          <w:lang w:val="en-GB"/>
        </w:rPr>
        <w:t xml:space="preserve"> is whether to cover inter-frequency in </w:t>
      </w:r>
      <w:r w:rsidR="0050075A" w:rsidRPr="00052179">
        <w:rPr>
          <w:rFonts w:eastAsia="宋体"/>
        </w:rPr>
        <w:t>L1/L2-based inter-cell mobility</w:t>
      </w:r>
      <w:r w:rsidR="0050075A">
        <w:rPr>
          <w:rFonts w:eastAsia="宋体"/>
        </w:rPr>
        <w:t xml:space="preserve">. </w:t>
      </w:r>
      <w:r w:rsidR="001C0DDB">
        <w:rPr>
          <w:lang w:val="en-GB"/>
        </w:rPr>
        <w:t xml:space="preserve">In R15/R16, </w:t>
      </w:r>
      <w:r w:rsidR="0050075A" w:rsidRPr="0050075A">
        <w:rPr>
          <w:lang w:val="en-GB"/>
        </w:rPr>
        <w:t xml:space="preserve">L1-RSRP measurement </w:t>
      </w:r>
      <w:r w:rsidR="001C0DDB">
        <w:rPr>
          <w:lang w:val="en-GB"/>
        </w:rPr>
        <w:t>is only</w:t>
      </w:r>
      <w:r w:rsidR="0050075A" w:rsidRPr="0050075A">
        <w:rPr>
          <w:lang w:val="en-GB"/>
        </w:rPr>
        <w:t xml:space="preserve"> performed on serving cells. </w:t>
      </w:r>
      <w:r w:rsidR="0050075A">
        <w:rPr>
          <w:lang w:val="en-GB"/>
        </w:rPr>
        <w:t xml:space="preserve">In R17, intra-frequency </w:t>
      </w:r>
      <w:r w:rsidR="0050075A" w:rsidRPr="0050075A">
        <w:rPr>
          <w:lang w:val="en-GB"/>
        </w:rPr>
        <w:t>L1-RSRP measurement</w:t>
      </w:r>
      <w:r w:rsidR="0050075A">
        <w:rPr>
          <w:lang w:val="en-GB"/>
        </w:rPr>
        <w:t xml:space="preserve"> can be performed on non-serving cell</w:t>
      </w:r>
      <w:r w:rsidR="009B5B03">
        <w:rPr>
          <w:lang w:val="en-GB"/>
        </w:rPr>
        <w:t xml:space="preserve"> (NSC)</w:t>
      </w:r>
      <w:r w:rsidR="0050075A">
        <w:rPr>
          <w:lang w:val="en-GB"/>
        </w:rPr>
        <w:t xml:space="preserve"> for inter-cell beam management</w:t>
      </w:r>
      <w:r w:rsidR="001C0DDB">
        <w:rPr>
          <w:lang w:val="en-GB"/>
        </w:rPr>
        <w:t xml:space="preserve"> and inter-cell multi-TRP</w:t>
      </w:r>
      <w:r w:rsidR="0050075A">
        <w:rPr>
          <w:lang w:val="en-GB"/>
        </w:rPr>
        <w:t xml:space="preserve">. For </w:t>
      </w:r>
      <w:r w:rsidR="0050075A" w:rsidRPr="0050075A">
        <w:rPr>
          <w:lang w:val="en-GB"/>
        </w:rPr>
        <w:t xml:space="preserve">inter-frequency L1-RSRP </w:t>
      </w:r>
      <w:r w:rsidR="0050075A" w:rsidRPr="0050075A">
        <w:rPr>
          <w:lang w:val="en-GB"/>
        </w:rPr>
        <w:lastRenderedPageBreak/>
        <w:t>measurement</w:t>
      </w:r>
      <w:r w:rsidR="0050075A">
        <w:rPr>
          <w:lang w:val="en-GB"/>
        </w:rPr>
        <w:t xml:space="preserve">, </w:t>
      </w:r>
      <w:r w:rsidR="00D42E51">
        <w:rPr>
          <w:lang w:val="en-GB"/>
        </w:rPr>
        <w:t>UE</w:t>
      </w:r>
      <w:r w:rsidR="0050075A">
        <w:rPr>
          <w:lang w:val="en-GB"/>
        </w:rPr>
        <w:t xml:space="preserve"> is supposed to measure in measurement gap</w:t>
      </w:r>
      <w:r>
        <w:rPr>
          <w:lang w:val="en-GB"/>
        </w:rPr>
        <w:t xml:space="preserve"> (MG)</w:t>
      </w:r>
      <w:r w:rsidR="00D42E51">
        <w:rPr>
          <w:lang w:val="en-GB"/>
        </w:rPr>
        <w:t>. T</w:t>
      </w:r>
      <w:r w:rsidR="00D42E51" w:rsidRPr="0050075A">
        <w:rPr>
          <w:lang w:val="en-GB"/>
        </w:rPr>
        <w:t xml:space="preserve">he offset, </w:t>
      </w:r>
      <w:proofErr w:type="gramStart"/>
      <w:r w:rsidR="00D42E51" w:rsidRPr="0050075A">
        <w:rPr>
          <w:lang w:val="en-GB"/>
        </w:rPr>
        <w:t>duration</w:t>
      </w:r>
      <w:proofErr w:type="gramEnd"/>
      <w:r w:rsidR="00D42E51" w:rsidRPr="0050075A">
        <w:rPr>
          <w:lang w:val="en-GB"/>
        </w:rPr>
        <w:t xml:space="preserve"> and pattern of the measurement gap for inter-frequency L1 measurement </w:t>
      </w:r>
      <w:r w:rsidR="00D42E51">
        <w:rPr>
          <w:lang w:val="en-GB"/>
        </w:rPr>
        <w:t>may not</w:t>
      </w:r>
      <w:r w:rsidR="00D42E51" w:rsidRPr="0050075A">
        <w:rPr>
          <w:lang w:val="en-GB"/>
        </w:rPr>
        <w:t xml:space="preserve"> align with MG for L3 measurement. If they are not aligned, more gaps (in other words, interruptions) are </w:t>
      </w:r>
      <w:r w:rsidR="00D42E51">
        <w:rPr>
          <w:lang w:val="en-GB"/>
        </w:rPr>
        <w:t>needed</w:t>
      </w:r>
      <w:r w:rsidR="00D42E51" w:rsidRPr="0050075A">
        <w:rPr>
          <w:lang w:val="en-GB"/>
        </w:rPr>
        <w:t xml:space="preserve"> on top of the existing MG. UE throughput will be degraded. If they are aligned, </w:t>
      </w:r>
      <w:r w:rsidR="00D42E51">
        <w:rPr>
          <w:lang w:val="en-GB"/>
        </w:rPr>
        <w:t>inter-frequency L1</w:t>
      </w:r>
      <w:r w:rsidR="00D42E51" w:rsidRPr="0050075A">
        <w:rPr>
          <w:lang w:val="en-GB"/>
        </w:rPr>
        <w:t xml:space="preserve"> measurement </w:t>
      </w:r>
      <w:r w:rsidR="00D42E51">
        <w:rPr>
          <w:lang w:val="en-GB"/>
        </w:rPr>
        <w:t>need to share</w:t>
      </w:r>
      <w:r w:rsidR="00D42E51" w:rsidRPr="0050075A">
        <w:rPr>
          <w:lang w:val="en-GB"/>
        </w:rPr>
        <w:t xml:space="preserve"> the measurement opportunities with other </w:t>
      </w:r>
      <w:r w:rsidR="00D42E51">
        <w:rPr>
          <w:lang w:val="en-GB"/>
        </w:rPr>
        <w:t>L</w:t>
      </w:r>
      <w:r w:rsidR="00D42E51" w:rsidRPr="0050075A">
        <w:rPr>
          <w:lang w:val="en-GB"/>
        </w:rPr>
        <w:t xml:space="preserve">3 measurement. </w:t>
      </w:r>
      <w:proofErr w:type="spellStart"/>
      <w:r w:rsidR="00D42E51" w:rsidRPr="0050075A">
        <w:rPr>
          <w:lang w:val="en-GB"/>
        </w:rPr>
        <w:t>CSSF</w:t>
      </w:r>
      <w:r w:rsidR="00D42E51" w:rsidRPr="00D42E51">
        <w:rPr>
          <w:vertAlign w:val="subscript"/>
          <w:lang w:val="en-GB"/>
        </w:rPr>
        <w:t>withingap</w:t>
      </w:r>
      <w:proofErr w:type="spellEnd"/>
      <w:r w:rsidR="00D42E51">
        <w:rPr>
          <w:lang w:val="en-GB"/>
        </w:rPr>
        <w:t xml:space="preserve"> </w:t>
      </w:r>
      <w:r w:rsidR="00D42E51" w:rsidRPr="0050075A">
        <w:rPr>
          <w:lang w:val="en-GB"/>
        </w:rPr>
        <w:t xml:space="preserve">will consider both L1 and L3 measurement. The measurement delay </w:t>
      </w:r>
      <w:r w:rsidR="00D42E51">
        <w:rPr>
          <w:lang w:val="en-GB"/>
        </w:rPr>
        <w:t xml:space="preserve">of inter-frequency L1 measurement </w:t>
      </w:r>
      <w:r w:rsidR="00D42E51" w:rsidRPr="0050075A">
        <w:rPr>
          <w:lang w:val="en-GB"/>
        </w:rPr>
        <w:t xml:space="preserve">will be </w:t>
      </w:r>
      <w:r w:rsidR="00D42E51">
        <w:rPr>
          <w:lang w:val="en-GB"/>
        </w:rPr>
        <w:t>very long and t</w:t>
      </w:r>
      <w:r w:rsidR="00D42E51" w:rsidRPr="0050075A">
        <w:rPr>
          <w:lang w:val="en-GB"/>
        </w:rPr>
        <w:t xml:space="preserve">he measurement delay </w:t>
      </w:r>
      <w:r w:rsidR="00D42E51">
        <w:rPr>
          <w:lang w:val="en-GB"/>
        </w:rPr>
        <w:t>of L3 measurement</w:t>
      </w:r>
      <w:r w:rsidR="00D42E51" w:rsidRPr="0050075A">
        <w:rPr>
          <w:lang w:val="en-GB"/>
        </w:rPr>
        <w:t xml:space="preserve"> </w:t>
      </w:r>
      <w:r w:rsidR="00D42E51">
        <w:rPr>
          <w:lang w:val="en-GB"/>
        </w:rPr>
        <w:t xml:space="preserve">will be </w:t>
      </w:r>
      <w:r w:rsidR="00D42E51" w:rsidRPr="0050075A">
        <w:rPr>
          <w:lang w:val="en-GB"/>
        </w:rPr>
        <w:t>further enlarged.</w:t>
      </w:r>
      <w:r w:rsidR="00D42E51">
        <w:rPr>
          <w:rFonts w:hint="eastAsia"/>
          <w:lang w:val="en-GB"/>
        </w:rPr>
        <w:t xml:space="preserve"> </w:t>
      </w:r>
      <w:r w:rsidR="0050075A" w:rsidRPr="0050075A">
        <w:rPr>
          <w:lang w:val="en-GB"/>
        </w:rPr>
        <w:t xml:space="preserve">Due to the drawbacks mentioned above, </w:t>
      </w:r>
      <w:r w:rsidR="00D42E51">
        <w:rPr>
          <w:lang w:val="en-GB"/>
        </w:rPr>
        <w:t xml:space="preserve">only intra-frequency inter-cell beam management is considered in R17. Due to the same reasons mentioned above, </w:t>
      </w:r>
      <w:r w:rsidR="0050075A" w:rsidRPr="0050075A">
        <w:rPr>
          <w:lang w:val="en-GB"/>
        </w:rPr>
        <w:t xml:space="preserve">we suggest </w:t>
      </w:r>
      <w:proofErr w:type="gramStart"/>
      <w:r w:rsidR="0050075A" w:rsidRPr="0050075A">
        <w:rPr>
          <w:lang w:val="en-GB"/>
        </w:rPr>
        <w:t xml:space="preserve">to </w:t>
      </w:r>
      <w:bookmarkStart w:id="1" w:name="_Hlk109721137"/>
      <w:r w:rsidR="00681585" w:rsidRPr="00681585">
        <w:rPr>
          <w:lang w:val="en-GB"/>
        </w:rPr>
        <w:t>deprioritize</w:t>
      </w:r>
      <w:proofErr w:type="gramEnd"/>
      <w:r w:rsidR="00681585">
        <w:rPr>
          <w:lang w:val="en-GB"/>
        </w:rPr>
        <w:t xml:space="preserve"> the discussion</w:t>
      </w:r>
      <w:bookmarkEnd w:id="1"/>
      <w:r w:rsidR="00681585">
        <w:rPr>
          <w:lang w:val="en-GB"/>
        </w:rPr>
        <w:t xml:space="preserve"> on</w:t>
      </w:r>
      <w:r w:rsidR="0050075A" w:rsidRPr="0050075A">
        <w:rPr>
          <w:lang w:val="en-GB"/>
        </w:rPr>
        <w:t xml:space="preserve"> int</w:t>
      </w:r>
      <w:r w:rsidR="001C0DDB">
        <w:rPr>
          <w:lang w:val="en-GB"/>
        </w:rPr>
        <w:t>er</w:t>
      </w:r>
      <w:r w:rsidR="0050075A" w:rsidRPr="0050075A">
        <w:rPr>
          <w:lang w:val="en-GB"/>
        </w:rPr>
        <w:t>-frequency L1/L2-</w:t>
      </w:r>
      <w:r w:rsidR="00D42E51">
        <w:rPr>
          <w:lang w:val="en-GB"/>
        </w:rPr>
        <w:t>based</w:t>
      </w:r>
      <w:r w:rsidR="0050075A" w:rsidRPr="0050075A">
        <w:rPr>
          <w:lang w:val="en-GB"/>
        </w:rPr>
        <w:t xml:space="preserve"> </w:t>
      </w:r>
      <w:r w:rsidR="00D42E51">
        <w:rPr>
          <w:lang w:val="en-GB"/>
        </w:rPr>
        <w:t>i</w:t>
      </w:r>
      <w:r w:rsidR="0050075A" w:rsidRPr="0050075A">
        <w:rPr>
          <w:lang w:val="en-GB"/>
        </w:rPr>
        <w:t>nter-</w:t>
      </w:r>
      <w:r w:rsidR="00D42E51">
        <w:rPr>
          <w:lang w:val="en-GB"/>
        </w:rPr>
        <w:t>c</w:t>
      </w:r>
      <w:r w:rsidR="0050075A" w:rsidRPr="0050075A">
        <w:rPr>
          <w:lang w:val="en-GB"/>
        </w:rPr>
        <w:t xml:space="preserve">ell </w:t>
      </w:r>
      <w:r w:rsidR="00D42E51">
        <w:rPr>
          <w:lang w:val="en-GB"/>
        </w:rPr>
        <w:t>m</w:t>
      </w:r>
      <w:r w:rsidR="0050075A" w:rsidRPr="0050075A">
        <w:rPr>
          <w:lang w:val="en-GB"/>
        </w:rPr>
        <w:t>obility.</w:t>
      </w:r>
    </w:p>
    <w:p w14:paraId="2C8BAB2C" w14:textId="5D0947A2" w:rsidR="0050075A" w:rsidRPr="003E65AD" w:rsidRDefault="00D42E51" w:rsidP="003E65AD">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2</w:t>
      </w:r>
      <w:r w:rsidRPr="00D42E51">
        <w:rPr>
          <w:rFonts w:cstheme="minorHAnsi"/>
          <w:b/>
          <w:lang w:eastAsia="x-none"/>
        </w:rPr>
        <w:t xml:space="preserve">: We suggest </w:t>
      </w:r>
      <w:proofErr w:type="gramStart"/>
      <w:r w:rsidRPr="00D42E51">
        <w:rPr>
          <w:rFonts w:cstheme="minorHAnsi"/>
          <w:b/>
          <w:lang w:eastAsia="x-none"/>
        </w:rPr>
        <w:t xml:space="preserve">to </w:t>
      </w:r>
      <w:r w:rsidR="00681585" w:rsidRPr="00681585">
        <w:rPr>
          <w:rFonts w:cstheme="minorHAnsi"/>
          <w:b/>
          <w:lang w:eastAsia="x-none"/>
        </w:rPr>
        <w:t>deprioritize</w:t>
      </w:r>
      <w:proofErr w:type="gramEnd"/>
      <w:r w:rsidR="00681585" w:rsidRPr="00681585">
        <w:rPr>
          <w:rFonts w:cstheme="minorHAnsi"/>
          <w:b/>
          <w:lang w:eastAsia="x-none"/>
        </w:rPr>
        <w:t xml:space="preserve"> the discussion</w:t>
      </w:r>
      <w:r w:rsidR="00681585">
        <w:rPr>
          <w:rFonts w:cstheme="minorHAnsi"/>
          <w:b/>
          <w:lang w:eastAsia="x-none"/>
        </w:rPr>
        <w:t xml:space="preserve"> on</w:t>
      </w:r>
      <w:r w:rsidRPr="00D42E51">
        <w:rPr>
          <w:rFonts w:cstheme="minorHAnsi"/>
          <w:b/>
          <w:lang w:eastAsia="x-none"/>
        </w:rPr>
        <w:t xml:space="preserve"> int</w:t>
      </w:r>
      <w:r w:rsidR="00681585">
        <w:rPr>
          <w:rFonts w:cstheme="minorHAnsi"/>
          <w:b/>
          <w:lang w:eastAsia="x-none"/>
        </w:rPr>
        <w:t>er</w:t>
      </w:r>
      <w:r w:rsidRPr="00D42E51">
        <w:rPr>
          <w:rFonts w:cstheme="minorHAnsi"/>
          <w:b/>
          <w:lang w:eastAsia="x-none"/>
        </w:rPr>
        <w:t>-frequency L1/L2-based inter-cell mobility.</w:t>
      </w:r>
    </w:p>
    <w:p w14:paraId="261D01A7" w14:textId="6A7CD6DF" w:rsidR="003E65AD" w:rsidRDefault="009B5B03" w:rsidP="009B5B03">
      <w:pPr>
        <w:rPr>
          <w:lang w:val="en-GB"/>
        </w:rPr>
      </w:pPr>
      <w:r>
        <w:rPr>
          <w:lang w:val="en-GB"/>
        </w:rPr>
        <w:t xml:space="preserve">In addition, </w:t>
      </w:r>
      <w:r w:rsidRPr="00052179">
        <w:rPr>
          <w:rFonts w:eastAsia="宋体"/>
        </w:rPr>
        <w:t>L1/L2-based inter-cell mobility</w:t>
      </w:r>
      <w:r>
        <w:rPr>
          <w:rFonts w:eastAsia="宋体"/>
        </w:rPr>
        <w:t xml:space="preserve"> is further evolution of R17 inter-cell beam management (ICBM). In R17, RAN4 specified </w:t>
      </w:r>
      <w:r>
        <w:rPr>
          <w:lang w:val="en-GB"/>
        </w:rPr>
        <w:t xml:space="preserve">intra-frequency </w:t>
      </w:r>
      <w:r w:rsidRPr="0050075A">
        <w:rPr>
          <w:lang w:val="en-GB"/>
        </w:rPr>
        <w:t>L1-RSRP measurement</w:t>
      </w:r>
      <w:r>
        <w:rPr>
          <w:lang w:val="en-GB"/>
        </w:rPr>
        <w:t xml:space="preserve"> requirements on NSC. </w:t>
      </w:r>
      <w:r w:rsidR="00A3590F">
        <w:rPr>
          <w:lang w:val="en-GB"/>
        </w:rPr>
        <w:t xml:space="preserve">The requirements are defined based on single FFT </w:t>
      </w:r>
      <w:r w:rsidR="00A3590F" w:rsidRPr="004E530C">
        <w:rPr>
          <w:rFonts w:eastAsia="PMingLiU"/>
          <w:szCs w:val="24"/>
          <w:lang w:val="en-GB"/>
        </w:rPr>
        <w:t xml:space="preserve">for serving cell and </w:t>
      </w:r>
      <w:r w:rsidR="00A3590F">
        <w:rPr>
          <w:rFonts w:eastAsia="PMingLiU"/>
          <w:szCs w:val="24"/>
          <w:lang w:val="en-GB"/>
        </w:rPr>
        <w:t xml:space="preserve">NSC, and the timing offset of </w:t>
      </w:r>
      <w:r w:rsidR="00A3590F" w:rsidRPr="004E530C">
        <w:rPr>
          <w:rFonts w:eastAsia="PMingLiU"/>
          <w:szCs w:val="24"/>
          <w:lang w:val="en-GB"/>
        </w:rPr>
        <w:t xml:space="preserve">serving cell and </w:t>
      </w:r>
      <w:r w:rsidR="00A3590F">
        <w:rPr>
          <w:rFonts w:eastAsia="PMingLiU"/>
          <w:szCs w:val="24"/>
          <w:lang w:val="en-GB"/>
        </w:rPr>
        <w:t>NSC is within CP</w:t>
      </w:r>
      <w:r w:rsidR="00A3590F">
        <w:rPr>
          <w:lang w:val="en-GB"/>
        </w:rPr>
        <w:t xml:space="preserve">. </w:t>
      </w:r>
      <w:r>
        <w:rPr>
          <w:lang w:val="en-GB"/>
        </w:rPr>
        <w:t xml:space="preserve">Similarly, intra-frequency </w:t>
      </w:r>
      <w:r w:rsidRPr="0050075A">
        <w:rPr>
          <w:lang w:val="en-GB"/>
        </w:rPr>
        <w:t>L1-RSRP measurement</w:t>
      </w:r>
      <w:r>
        <w:rPr>
          <w:lang w:val="en-GB"/>
        </w:rPr>
        <w:t xml:space="preserve"> requirements should be defined for neighbour cell in this WI. </w:t>
      </w:r>
      <w:r w:rsidR="003E65AD">
        <w:rPr>
          <w:lang w:val="en-GB"/>
        </w:rPr>
        <w:t xml:space="preserve">We see no difference between NSC and neighbour cell, so we suggest </w:t>
      </w:r>
      <w:proofErr w:type="gramStart"/>
      <w:r w:rsidR="003E65AD">
        <w:rPr>
          <w:lang w:val="en-GB"/>
        </w:rPr>
        <w:t xml:space="preserve">to </w:t>
      </w:r>
      <w:r w:rsidR="003E65AD" w:rsidRPr="003E65AD">
        <w:rPr>
          <w:lang w:val="en-GB"/>
        </w:rPr>
        <w:t>use</w:t>
      </w:r>
      <w:proofErr w:type="gramEnd"/>
      <w:r w:rsidR="003E65AD" w:rsidRPr="003E65AD">
        <w:rPr>
          <w:lang w:val="en-GB"/>
        </w:rPr>
        <w:t xml:space="preserve"> the requirements for L1 measurement on NSC in R17</w:t>
      </w:r>
      <w:r w:rsidR="003E65AD">
        <w:rPr>
          <w:lang w:val="en-GB"/>
        </w:rPr>
        <w:t xml:space="preserve"> as a baseline here.</w:t>
      </w:r>
    </w:p>
    <w:p w14:paraId="727815C5" w14:textId="27E06D98" w:rsidR="009B5B03" w:rsidRDefault="003E65AD" w:rsidP="003E65AD">
      <w:pPr>
        <w:spacing w:beforeLines="50" w:before="120" w:afterLines="50" w:after="120"/>
        <w:rPr>
          <w:rFonts w:cstheme="minorHAnsi"/>
          <w:b/>
          <w:lang w:eastAsia="x-none"/>
        </w:rPr>
      </w:pPr>
      <w:r>
        <w:rPr>
          <w:rFonts w:cstheme="minorHAnsi"/>
          <w:b/>
          <w:lang w:eastAsia="x-none"/>
        </w:rPr>
        <w:t xml:space="preserve">Proposal 3: </w:t>
      </w:r>
      <w:r w:rsidRPr="003E65AD">
        <w:rPr>
          <w:rFonts w:cstheme="minorHAnsi"/>
          <w:b/>
          <w:lang w:eastAsia="x-none"/>
        </w:rPr>
        <w:t>For intra-frequency L1 measurement</w:t>
      </w:r>
      <w:r>
        <w:rPr>
          <w:rFonts w:cstheme="minorHAnsi"/>
          <w:b/>
          <w:lang w:eastAsia="x-none"/>
        </w:rPr>
        <w:t xml:space="preserve"> on </w:t>
      </w:r>
      <w:r w:rsidR="00A3590F">
        <w:rPr>
          <w:rFonts w:cstheme="minorHAnsi"/>
          <w:b/>
          <w:lang w:eastAsia="x-none"/>
        </w:rPr>
        <w:t>neighbor</w:t>
      </w:r>
      <w:r>
        <w:rPr>
          <w:rFonts w:cstheme="minorHAnsi"/>
          <w:b/>
          <w:lang w:eastAsia="x-none"/>
        </w:rPr>
        <w:t xml:space="preserve"> cell</w:t>
      </w:r>
      <w:r w:rsidRPr="003E65AD">
        <w:rPr>
          <w:rFonts w:cstheme="minorHAnsi"/>
          <w:b/>
          <w:lang w:eastAsia="x-none"/>
        </w:rPr>
        <w:t>, we can use the requirements for L1 measurement on NSC in R17 as a start point</w:t>
      </w:r>
      <w:r w:rsidR="00FA1511">
        <w:rPr>
          <w:rFonts w:cstheme="minorHAnsi" w:hint="eastAsia"/>
          <w:b/>
        </w:rPr>
        <w:t>：</w:t>
      </w:r>
    </w:p>
    <w:p w14:paraId="17739A9A" w14:textId="77777777" w:rsidR="00FA1511" w:rsidRDefault="00FA1511" w:rsidP="00FA1511">
      <w:pPr>
        <w:pStyle w:val="af5"/>
        <w:numPr>
          <w:ilvl w:val="1"/>
          <w:numId w:val="42"/>
        </w:numPr>
        <w:spacing w:beforeLines="50" w:before="120" w:afterLines="50" w:after="120"/>
        <w:rPr>
          <w:rFonts w:cstheme="minorHAnsi"/>
          <w:b/>
          <w:lang w:eastAsia="x-none"/>
        </w:rPr>
      </w:pPr>
      <w:r w:rsidRPr="00FA1511">
        <w:rPr>
          <w:rFonts w:cstheme="minorHAnsi"/>
          <w:b/>
          <w:lang w:eastAsia="x-none"/>
        </w:rPr>
        <w:t xml:space="preserve">single FFT </w:t>
      </w:r>
      <w:r>
        <w:rPr>
          <w:rFonts w:cstheme="minorHAnsi"/>
          <w:b/>
          <w:lang w:eastAsia="x-none"/>
        </w:rPr>
        <w:t>assumption</w:t>
      </w:r>
    </w:p>
    <w:p w14:paraId="67D938DB" w14:textId="097B370D" w:rsidR="00FA1511" w:rsidRPr="00FA1511" w:rsidRDefault="00FA1511" w:rsidP="00FA1511">
      <w:pPr>
        <w:pStyle w:val="af5"/>
        <w:numPr>
          <w:ilvl w:val="1"/>
          <w:numId w:val="42"/>
        </w:numPr>
        <w:spacing w:beforeLines="50" w:before="120" w:afterLines="50" w:after="120"/>
        <w:rPr>
          <w:rFonts w:cstheme="minorHAnsi"/>
          <w:b/>
          <w:lang w:eastAsia="x-none"/>
        </w:rPr>
      </w:pPr>
      <w:r>
        <w:rPr>
          <w:rFonts w:cstheme="minorHAnsi"/>
          <w:b/>
          <w:lang w:eastAsia="x-none"/>
        </w:rPr>
        <w:t>t</w:t>
      </w:r>
      <w:r w:rsidRPr="00FA1511">
        <w:rPr>
          <w:rFonts w:cstheme="minorHAnsi"/>
          <w:b/>
          <w:lang w:eastAsia="x-none"/>
        </w:rPr>
        <w:t xml:space="preserve">he timing offset of serving cell and </w:t>
      </w:r>
      <w:r>
        <w:rPr>
          <w:rFonts w:cstheme="minorHAnsi"/>
          <w:b/>
          <w:lang w:eastAsia="x-none"/>
        </w:rPr>
        <w:t>neighbor cell</w:t>
      </w:r>
      <w:r w:rsidRPr="00FA1511">
        <w:rPr>
          <w:rFonts w:cstheme="minorHAnsi"/>
          <w:b/>
          <w:lang w:eastAsia="x-none"/>
        </w:rPr>
        <w:t xml:space="preserve"> is within CP</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598ACF3"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E710BA" w:rsidRPr="00615B29">
        <w:t>:</w:t>
      </w:r>
    </w:p>
    <w:p w14:paraId="20455E65" w14:textId="77777777" w:rsidR="003E65AD" w:rsidRPr="003E65AD" w:rsidRDefault="003E65AD" w:rsidP="003E65AD">
      <w:pPr>
        <w:spacing w:beforeLines="50" w:before="120" w:afterLines="50" w:after="120"/>
        <w:rPr>
          <w:rFonts w:cstheme="minorHAnsi"/>
          <w:b/>
          <w:lang w:eastAsia="x-none"/>
        </w:rPr>
      </w:pPr>
      <w:r w:rsidRPr="00281625">
        <w:rPr>
          <w:rFonts w:cstheme="minorHAnsi"/>
          <w:b/>
          <w:lang w:eastAsia="x-none"/>
        </w:rPr>
        <w:t xml:space="preserve">Proposal 1: </w:t>
      </w:r>
      <w:r w:rsidRPr="00D42E51">
        <w:rPr>
          <w:rFonts w:cstheme="minorHAnsi"/>
          <w:b/>
          <w:lang w:eastAsia="x-none"/>
        </w:rPr>
        <w:t xml:space="preserve">We suggest </w:t>
      </w:r>
      <w:proofErr w:type="gramStart"/>
      <w:r w:rsidRPr="00D42E51">
        <w:rPr>
          <w:rFonts w:cstheme="minorHAnsi"/>
          <w:b/>
          <w:lang w:eastAsia="x-none"/>
        </w:rPr>
        <w:t xml:space="preserve">to </w:t>
      </w:r>
      <w:r>
        <w:rPr>
          <w:rFonts w:cstheme="minorHAnsi"/>
          <w:b/>
          <w:lang w:eastAsia="x-none"/>
        </w:rPr>
        <w:t>define</w:t>
      </w:r>
      <w:proofErr w:type="gramEnd"/>
      <w:r>
        <w:rPr>
          <w:rFonts w:cstheme="minorHAnsi"/>
          <w:b/>
          <w:lang w:eastAsia="x-none"/>
        </w:rPr>
        <w:t xml:space="preserve"> RRM requirements assuming single panel in FR2</w:t>
      </w:r>
      <w:r w:rsidRPr="00281625">
        <w:rPr>
          <w:rFonts w:cstheme="minorHAnsi"/>
          <w:b/>
          <w:lang w:eastAsia="x-none"/>
        </w:rPr>
        <w:t>.</w:t>
      </w:r>
    </w:p>
    <w:p w14:paraId="4696FADC" w14:textId="7EF549E3" w:rsidR="003E65AD" w:rsidRDefault="003E65AD" w:rsidP="003E65AD">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2</w:t>
      </w:r>
      <w:r w:rsidRPr="00D42E51">
        <w:rPr>
          <w:rFonts w:cstheme="minorHAnsi"/>
          <w:b/>
          <w:lang w:eastAsia="x-none"/>
        </w:rPr>
        <w:t xml:space="preserve">: We suggest </w:t>
      </w:r>
      <w:proofErr w:type="gramStart"/>
      <w:r w:rsidRPr="00D42E51">
        <w:rPr>
          <w:rFonts w:cstheme="minorHAnsi"/>
          <w:b/>
          <w:lang w:eastAsia="x-none"/>
        </w:rPr>
        <w:t xml:space="preserve">to </w:t>
      </w:r>
      <w:r w:rsidR="00681585" w:rsidRPr="00681585">
        <w:rPr>
          <w:rFonts w:cstheme="minorHAnsi"/>
          <w:b/>
          <w:lang w:eastAsia="x-none"/>
        </w:rPr>
        <w:t>deprioritize</w:t>
      </w:r>
      <w:proofErr w:type="gramEnd"/>
      <w:r w:rsidR="00681585" w:rsidRPr="00681585">
        <w:rPr>
          <w:rFonts w:cstheme="minorHAnsi"/>
          <w:b/>
          <w:lang w:eastAsia="x-none"/>
        </w:rPr>
        <w:t xml:space="preserve"> the discussion</w:t>
      </w:r>
      <w:r w:rsidR="00681585">
        <w:rPr>
          <w:rFonts w:cstheme="minorHAnsi"/>
          <w:b/>
          <w:lang w:eastAsia="x-none"/>
        </w:rPr>
        <w:t xml:space="preserve"> on</w:t>
      </w:r>
      <w:r w:rsidR="00681585" w:rsidRPr="00D42E51">
        <w:rPr>
          <w:rFonts w:cstheme="minorHAnsi"/>
          <w:b/>
          <w:lang w:eastAsia="x-none"/>
        </w:rPr>
        <w:t xml:space="preserve"> int</w:t>
      </w:r>
      <w:r w:rsidR="00681585">
        <w:rPr>
          <w:rFonts w:cstheme="minorHAnsi"/>
          <w:b/>
          <w:lang w:eastAsia="x-none"/>
        </w:rPr>
        <w:t>er</w:t>
      </w:r>
      <w:r w:rsidR="00681585" w:rsidRPr="00D42E51">
        <w:rPr>
          <w:rFonts w:cstheme="minorHAnsi"/>
          <w:b/>
          <w:lang w:eastAsia="x-none"/>
        </w:rPr>
        <w:t>-frequency</w:t>
      </w:r>
      <w:r w:rsidRPr="00D42E51">
        <w:rPr>
          <w:rFonts w:cstheme="minorHAnsi"/>
          <w:b/>
          <w:lang w:eastAsia="x-none"/>
        </w:rPr>
        <w:t xml:space="preserve"> L1/L2-based inter-cell mobility.</w:t>
      </w:r>
    </w:p>
    <w:p w14:paraId="3108407A" w14:textId="4DE1E57F" w:rsidR="003E65AD" w:rsidRDefault="003E65AD" w:rsidP="003E65AD">
      <w:pPr>
        <w:spacing w:beforeLines="50" w:before="120" w:afterLines="50" w:after="120"/>
        <w:rPr>
          <w:rFonts w:cstheme="minorHAnsi"/>
          <w:b/>
          <w:lang w:eastAsia="x-none"/>
        </w:rPr>
      </w:pPr>
      <w:r>
        <w:rPr>
          <w:rFonts w:cstheme="minorHAnsi"/>
          <w:b/>
          <w:lang w:eastAsia="x-none"/>
        </w:rPr>
        <w:t xml:space="preserve">Proposal 3: </w:t>
      </w:r>
      <w:r w:rsidRPr="003E65AD">
        <w:rPr>
          <w:rFonts w:cstheme="minorHAnsi"/>
          <w:b/>
          <w:lang w:eastAsia="x-none"/>
        </w:rPr>
        <w:t>For intra-frequency L1 measurement</w:t>
      </w:r>
      <w:r>
        <w:rPr>
          <w:rFonts w:cstheme="minorHAnsi"/>
          <w:b/>
          <w:lang w:eastAsia="x-none"/>
        </w:rPr>
        <w:t xml:space="preserve"> on </w:t>
      </w:r>
      <w:r w:rsidR="00A3590F">
        <w:rPr>
          <w:rFonts w:cstheme="minorHAnsi"/>
          <w:b/>
          <w:lang w:eastAsia="x-none"/>
        </w:rPr>
        <w:t>neighbor</w:t>
      </w:r>
      <w:r>
        <w:rPr>
          <w:rFonts w:cstheme="minorHAnsi"/>
          <w:b/>
          <w:lang w:eastAsia="x-none"/>
        </w:rPr>
        <w:t xml:space="preserve"> cell</w:t>
      </w:r>
      <w:r w:rsidRPr="003E65AD">
        <w:rPr>
          <w:rFonts w:cstheme="minorHAnsi"/>
          <w:b/>
          <w:lang w:eastAsia="x-none"/>
        </w:rPr>
        <w:t>, we can use the requirements for L1 measurement on NSC in R17 as a start point</w:t>
      </w:r>
      <w:r w:rsidR="00FA1511">
        <w:rPr>
          <w:rFonts w:cstheme="minorHAnsi"/>
          <w:b/>
          <w:lang w:eastAsia="x-none"/>
        </w:rPr>
        <w:t>:</w:t>
      </w:r>
    </w:p>
    <w:p w14:paraId="7AB73A2D" w14:textId="77777777" w:rsidR="00FA1511" w:rsidRDefault="00FA1511" w:rsidP="00FA1511">
      <w:pPr>
        <w:pStyle w:val="af5"/>
        <w:numPr>
          <w:ilvl w:val="1"/>
          <w:numId w:val="42"/>
        </w:numPr>
        <w:spacing w:beforeLines="50" w:before="120" w:afterLines="50" w:after="120"/>
        <w:rPr>
          <w:rFonts w:cstheme="minorHAnsi"/>
          <w:b/>
          <w:lang w:eastAsia="x-none"/>
        </w:rPr>
      </w:pPr>
      <w:r w:rsidRPr="00FA1511">
        <w:rPr>
          <w:rFonts w:cstheme="minorHAnsi"/>
          <w:b/>
          <w:lang w:eastAsia="x-none"/>
        </w:rPr>
        <w:t xml:space="preserve">single FFT </w:t>
      </w:r>
      <w:r>
        <w:rPr>
          <w:rFonts w:cstheme="minorHAnsi"/>
          <w:b/>
          <w:lang w:eastAsia="x-none"/>
        </w:rPr>
        <w:t>assumption</w:t>
      </w:r>
    </w:p>
    <w:p w14:paraId="6E2E210F" w14:textId="117D4F82" w:rsidR="00FA1511" w:rsidRPr="00FA1511" w:rsidRDefault="00FA1511" w:rsidP="00FA1511">
      <w:pPr>
        <w:pStyle w:val="af5"/>
        <w:numPr>
          <w:ilvl w:val="1"/>
          <w:numId w:val="42"/>
        </w:numPr>
        <w:spacing w:beforeLines="50" w:before="120" w:afterLines="50" w:after="120"/>
        <w:rPr>
          <w:rFonts w:cstheme="minorHAnsi"/>
          <w:b/>
          <w:lang w:eastAsia="x-none"/>
        </w:rPr>
      </w:pPr>
      <w:r>
        <w:rPr>
          <w:rFonts w:cstheme="minorHAnsi"/>
          <w:b/>
          <w:lang w:eastAsia="x-none"/>
        </w:rPr>
        <w:t>t</w:t>
      </w:r>
      <w:r w:rsidRPr="00FA1511">
        <w:rPr>
          <w:rFonts w:cstheme="minorHAnsi"/>
          <w:b/>
          <w:lang w:eastAsia="x-none"/>
        </w:rPr>
        <w:t xml:space="preserve">he timing offset of serving cell and </w:t>
      </w:r>
      <w:r>
        <w:rPr>
          <w:rFonts w:cstheme="minorHAnsi"/>
          <w:b/>
          <w:lang w:eastAsia="x-none"/>
        </w:rPr>
        <w:t>neig</w:t>
      </w:r>
      <w:r>
        <w:rPr>
          <w:rFonts w:cstheme="minorHAnsi"/>
          <w:b/>
          <w:lang w:eastAsia="x-none"/>
        </w:rPr>
        <w:t>h</w:t>
      </w:r>
      <w:r>
        <w:rPr>
          <w:rFonts w:cstheme="minorHAnsi"/>
          <w:b/>
          <w:lang w:eastAsia="x-none"/>
        </w:rPr>
        <w:t>bor cell</w:t>
      </w:r>
      <w:r w:rsidRPr="00FA1511">
        <w:rPr>
          <w:rFonts w:cstheme="minorHAnsi"/>
          <w:b/>
          <w:lang w:eastAsia="x-none"/>
        </w:rPr>
        <w:t xml:space="preserve"> is within CP</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5AC8E9BA" w14:textId="1D5AECF3" w:rsidR="00FB07A0" w:rsidRDefault="00240B68" w:rsidP="00240B68">
      <w:pPr>
        <w:pStyle w:val="references0"/>
        <w:rPr>
          <w:rFonts w:asciiTheme="minorHAnsi" w:eastAsiaTheme="minorEastAsia" w:hAnsiTheme="minorHAnsi" w:cstheme="minorBidi"/>
          <w:noProof w:val="0"/>
          <w:kern w:val="2"/>
          <w:sz w:val="21"/>
          <w:szCs w:val="22"/>
          <w:lang w:eastAsia="zh-CN"/>
        </w:rPr>
      </w:pPr>
      <w:r w:rsidRPr="00240B68">
        <w:rPr>
          <w:rFonts w:asciiTheme="minorHAnsi" w:eastAsiaTheme="minorEastAsia" w:hAnsiTheme="minorHAnsi" w:cstheme="minorBidi"/>
          <w:noProof w:val="0"/>
          <w:kern w:val="2"/>
          <w:sz w:val="21"/>
          <w:szCs w:val="22"/>
          <w:lang w:eastAsia="zh-CN"/>
        </w:rPr>
        <w:t xml:space="preserve">RP-221799, “Revised WID on Further NR Mobility Enhancements”, MediaTek Inc., RANP #96 meeting, June 2022. </w:t>
      </w:r>
    </w:p>
    <w:p w14:paraId="4440EE79" w14:textId="4C89996A" w:rsidR="001C0DDB" w:rsidRPr="00240B68" w:rsidRDefault="001C0DDB" w:rsidP="00240B68">
      <w:pPr>
        <w:pStyle w:val="references0"/>
        <w:rPr>
          <w:rFonts w:asciiTheme="minorHAnsi" w:eastAsiaTheme="minorEastAsia" w:hAnsiTheme="minorHAnsi" w:cstheme="minorBidi"/>
          <w:noProof w:val="0"/>
          <w:kern w:val="2"/>
          <w:sz w:val="21"/>
          <w:szCs w:val="22"/>
          <w:lang w:eastAsia="zh-CN"/>
        </w:rPr>
      </w:pPr>
      <w:r w:rsidRPr="001C0DDB">
        <w:rPr>
          <w:rFonts w:asciiTheme="minorHAnsi" w:eastAsiaTheme="minorEastAsia" w:hAnsiTheme="minorHAnsi" w:cstheme="minorBidi"/>
          <w:noProof w:val="0"/>
          <w:kern w:val="2"/>
          <w:sz w:val="21"/>
          <w:szCs w:val="22"/>
          <w:lang w:eastAsia="zh-CN"/>
        </w:rPr>
        <w:t xml:space="preserve">RP-221753, “Revised WID: Requirement for NR frequency range 2 (FR2) multi-Rx chain DL reception”, Qualcomm Inc, </w:t>
      </w:r>
      <w:r w:rsidRPr="00240B68">
        <w:rPr>
          <w:rFonts w:asciiTheme="minorHAnsi" w:eastAsiaTheme="minorEastAsia" w:hAnsiTheme="minorHAnsi" w:cstheme="minorBidi"/>
          <w:noProof w:val="0"/>
          <w:kern w:val="2"/>
          <w:sz w:val="21"/>
          <w:szCs w:val="22"/>
          <w:lang w:eastAsia="zh-CN"/>
        </w:rPr>
        <w:t>RANP #96 meeting, June 2022.</w:t>
      </w:r>
    </w:p>
    <w:sectPr w:rsidR="001C0DDB" w:rsidRPr="00240B6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F7961" w14:textId="77777777" w:rsidR="00F210D6" w:rsidRDefault="00F210D6">
      <w:r>
        <w:separator/>
      </w:r>
    </w:p>
  </w:endnote>
  <w:endnote w:type="continuationSeparator" w:id="0">
    <w:p w14:paraId="2DA8EF55" w14:textId="77777777" w:rsidR="00F210D6" w:rsidRDefault="00F2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0348B" w14:textId="77777777" w:rsidR="00F210D6" w:rsidRDefault="00F210D6">
      <w:r>
        <w:separator/>
      </w:r>
    </w:p>
  </w:footnote>
  <w:footnote w:type="continuationSeparator" w:id="0">
    <w:p w14:paraId="3880C502" w14:textId="77777777" w:rsidR="00F210D6" w:rsidRDefault="00F21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F03A6E"/>
    <w:multiLevelType w:val="hybridMultilevel"/>
    <w:tmpl w:val="94945724"/>
    <w:lvl w:ilvl="0" w:tplc="9C806CCE">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15:restartNumberingAfterBreak="0">
    <w:nsid w:val="57EF2473"/>
    <w:multiLevelType w:val="hybridMultilevel"/>
    <w:tmpl w:val="2ECA85A6"/>
    <w:lvl w:ilvl="0" w:tplc="D7B4CC10">
      <w:start w:val="1"/>
      <w:numFmt w:val="bullet"/>
      <w:lvlText w:val="-"/>
      <w:lvlJc w:val="left"/>
      <w:pPr>
        <w:tabs>
          <w:tab w:val="num" w:pos="720"/>
        </w:tabs>
        <w:ind w:left="720" w:hanging="360"/>
      </w:pPr>
      <w:rPr>
        <w:rFonts w:ascii="Arial" w:hAnsi="Arial" w:hint="default"/>
      </w:rPr>
    </w:lvl>
    <w:lvl w:ilvl="1" w:tplc="33EA0326" w:tentative="1">
      <w:start w:val="1"/>
      <w:numFmt w:val="bullet"/>
      <w:lvlText w:val="-"/>
      <w:lvlJc w:val="left"/>
      <w:pPr>
        <w:tabs>
          <w:tab w:val="num" w:pos="1440"/>
        </w:tabs>
        <w:ind w:left="1440" w:hanging="360"/>
      </w:pPr>
      <w:rPr>
        <w:rFonts w:ascii="Arial" w:hAnsi="Arial" w:hint="default"/>
      </w:rPr>
    </w:lvl>
    <w:lvl w:ilvl="2" w:tplc="1F487B0E">
      <w:start w:val="1"/>
      <w:numFmt w:val="bullet"/>
      <w:lvlText w:val="-"/>
      <w:lvlJc w:val="left"/>
      <w:pPr>
        <w:tabs>
          <w:tab w:val="num" w:pos="2160"/>
        </w:tabs>
        <w:ind w:left="2160" w:hanging="360"/>
      </w:pPr>
      <w:rPr>
        <w:rFonts w:ascii="Arial" w:hAnsi="Arial" w:hint="default"/>
      </w:rPr>
    </w:lvl>
    <w:lvl w:ilvl="3" w:tplc="2AEAD35E" w:tentative="1">
      <w:start w:val="1"/>
      <w:numFmt w:val="bullet"/>
      <w:lvlText w:val="-"/>
      <w:lvlJc w:val="left"/>
      <w:pPr>
        <w:tabs>
          <w:tab w:val="num" w:pos="2880"/>
        </w:tabs>
        <w:ind w:left="2880" w:hanging="360"/>
      </w:pPr>
      <w:rPr>
        <w:rFonts w:ascii="Arial" w:hAnsi="Arial" w:hint="default"/>
      </w:rPr>
    </w:lvl>
    <w:lvl w:ilvl="4" w:tplc="611619BC" w:tentative="1">
      <w:start w:val="1"/>
      <w:numFmt w:val="bullet"/>
      <w:lvlText w:val="-"/>
      <w:lvlJc w:val="left"/>
      <w:pPr>
        <w:tabs>
          <w:tab w:val="num" w:pos="3600"/>
        </w:tabs>
        <w:ind w:left="3600" w:hanging="360"/>
      </w:pPr>
      <w:rPr>
        <w:rFonts w:ascii="Arial" w:hAnsi="Arial" w:hint="default"/>
      </w:rPr>
    </w:lvl>
    <w:lvl w:ilvl="5" w:tplc="A2064566" w:tentative="1">
      <w:start w:val="1"/>
      <w:numFmt w:val="bullet"/>
      <w:lvlText w:val="-"/>
      <w:lvlJc w:val="left"/>
      <w:pPr>
        <w:tabs>
          <w:tab w:val="num" w:pos="4320"/>
        </w:tabs>
        <w:ind w:left="4320" w:hanging="360"/>
      </w:pPr>
      <w:rPr>
        <w:rFonts w:ascii="Arial" w:hAnsi="Arial" w:hint="default"/>
      </w:rPr>
    </w:lvl>
    <w:lvl w:ilvl="6" w:tplc="A75E48A6" w:tentative="1">
      <w:start w:val="1"/>
      <w:numFmt w:val="bullet"/>
      <w:lvlText w:val="-"/>
      <w:lvlJc w:val="left"/>
      <w:pPr>
        <w:tabs>
          <w:tab w:val="num" w:pos="5040"/>
        </w:tabs>
        <w:ind w:left="5040" w:hanging="360"/>
      </w:pPr>
      <w:rPr>
        <w:rFonts w:ascii="Arial" w:hAnsi="Arial" w:hint="default"/>
      </w:rPr>
    </w:lvl>
    <w:lvl w:ilvl="7" w:tplc="92C2C16E" w:tentative="1">
      <w:start w:val="1"/>
      <w:numFmt w:val="bullet"/>
      <w:lvlText w:val="-"/>
      <w:lvlJc w:val="left"/>
      <w:pPr>
        <w:tabs>
          <w:tab w:val="num" w:pos="5760"/>
        </w:tabs>
        <w:ind w:left="5760" w:hanging="360"/>
      </w:pPr>
      <w:rPr>
        <w:rFonts w:ascii="Arial" w:hAnsi="Arial" w:hint="default"/>
      </w:rPr>
    </w:lvl>
    <w:lvl w:ilvl="8" w:tplc="45CCF9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0"/>
  </w:num>
  <w:num w:numId="2">
    <w:abstractNumId w:val="20"/>
  </w:num>
  <w:num w:numId="3">
    <w:abstractNumId w:val="3"/>
  </w:num>
  <w:num w:numId="4">
    <w:abstractNumId w:val="41"/>
  </w:num>
  <w:num w:numId="5">
    <w:abstractNumId w:val="5"/>
  </w:num>
  <w:num w:numId="6">
    <w:abstractNumId w:val="12"/>
  </w:num>
  <w:num w:numId="7">
    <w:abstractNumId w:val="37"/>
  </w:num>
  <w:num w:numId="8">
    <w:abstractNumId w:val="19"/>
  </w:num>
  <w:num w:numId="9">
    <w:abstractNumId w:val="1"/>
  </w:num>
  <w:num w:numId="10">
    <w:abstractNumId w:val="0"/>
  </w:num>
  <w:num w:numId="11">
    <w:abstractNumId w:val="17"/>
  </w:num>
  <w:num w:numId="12">
    <w:abstractNumId w:val="23"/>
  </w:num>
  <w:num w:numId="13">
    <w:abstractNumId w:val="31"/>
  </w:num>
  <w:num w:numId="14">
    <w:abstractNumId w:val="22"/>
  </w:num>
  <w:num w:numId="15">
    <w:abstractNumId w:val="32"/>
  </w:num>
  <w:num w:numId="16">
    <w:abstractNumId w:val="14"/>
  </w:num>
  <w:num w:numId="17">
    <w:abstractNumId w:val="43"/>
  </w:num>
  <w:num w:numId="18">
    <w:abstractNumId w:val="21"/>
  </w:num>
  <w:num w:numId="19">
    <w:abstractNumId w:val="25"/>
  </w:num>
  <w:num w:numId="20">
    <w:abstractNumId w:val="28"/>
  </w:num>
  <w:num w:numId="21">
    <w:abstractNumId w:val="44"/>
  </w:num>
  <w:num w:numId="22">
    <w:abstractNumId w:val="36"/>
  </w:num>
  <w:num w:numId="23">
    <w:abstractNumId w:val="9"/>
  </w:num>
  <w:num w:numId="24">
    <w:abstractNumId w:val="13"/>
  </w:num>
  <w:num w:numId="25">
    <w:abstractNumId w:val="34"/>
  </w:num>
  <w:num w:numId="26">
    <w:abstractNumId w:val="26"/>
  </w:num>
  <w:num w:numId="27">
    <w:abstractNumId w:val="42"/>
  </w:num>
  <w:num w:numId="28">
    <w:abstractNumId w:val="30"/>
    <w:lvlOverride w:ilvl="0">
      <w:startOverride w:val="1"/>
    </w:lvlOverride>
  </w:num>
  <w:num w:numId="29">
    <w:abstractNumId w:val="7"/>
  </w:num>
  <w:num w:numId="30">
    <w:abstractNumId w:val="11"/>
  </w:num>
  <w:num w:numId="31">
    <w:abstractNumId w:val="6"/>
  </w:num>
  <w:num w:numId="32">
    <w:abstractNumId w:val="16"/>
  </w:num>
  <w:num w:numId="33">
    <w:abstractNumId w:val="10"/>
  </w:num>
  <w:num w:numId="34">
    <w:abstractNumId w:val="2"/>
  </w:num>
  <w:num w:numId="35">
    <w:abstractNumId w:val="35"/>
  </w:num>
  <w:num w:numId="36">
    <w:abstractNumId w:val="39"/>
  </w:num>
  <w:num w:numId="37">
    <w:abstractNumId w:val="29"/>
  </w:num>
  <w:num w:numId="38">
    <w:abstractNumId w:val="18"/>
  </w:num>
  <w:num w:numId="39">
    <w:abstractNumId w:val="24"/>
  </w:num>
  <w:num w:numId="40">
    <w:abstractNumId w:val="15"/>
  </w:num>
  <w:num w:numId="41">
    <w:abstractNumId w:val="4"/>
  </w:num>
  <w:num w:numId="42">
    <w:abstractNumId w:val="38"/>
  </w:num>
  <w:num w:numId="43">
    <w:abstractNumId w:val="8"/>
  </w:num>
  <w:num w:numId="44">
    <w:abstractNumId w:val="27"/>
  </w:num>
  <w:num w:numId="45">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75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51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A151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A151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F2952-A150-42D8-A087-4D9D69DB1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